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96" w:rsidRDefault="00CA2C96">
      <w:pPr>
        <w:pStyle w:val="Corpodeltesto"/>
      </w:pPr>
    </w:p>
    <w:p w:rsidR="00CA2C96" w:rsidRDefault="00CA2C96">
      <w:pPr>
        <w:pStyle w:val="Corpodeltesto"/>
        <w:jc w:val="center"/>
      </w:pPr>
    </w:p>
    <w:tbl>
      <w:tblPr>
        <w:tblW w:w="9860" w:type="dxa"/>
        <w:tblInd w:w="-10" w:type="dxa"/>
        <w:tblLayout w:type="fixed"/>
        <w:tblLook w:val="0000"/>
      </w:tblPr>
      <w:tblGrid>
        <w:gridCol w:w="2238"/>
        <w:gridCol w:w="3218"/>
        <w:gridCol w:w="1500"/>
        <w:gridCol w:w="924"/>
        <w:gridCol w:w="1058"/>
        <w:gridCol w:w="922"/>
      </w:tblGrid>
      <w:tr w:rsidR="00CA2C96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  <w:bookmarkStart w:id="0" w:name="_GoBack"/>
            <w:bookmarkEnd w:id="0"/>
          </w:p>
        </w:tc>
      </w:tr>
      <w:tr w:rsidR="00CA2C96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B716A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Anno</w:t>
            </w:r>
          </w:p>
          <w:p w:rsidR="00CA2C96" w:rsidRDefault="00164AC6" w:rsidP="00B716A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4B5BC8" w:rsidP="00B716A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2025</w:t>
            </w:r>
            <w:r w:rsidR="00677953">
              <w:rPr>
                <w:rFonts w:ascii="Arial" w:hAnsi="Arial" w:cs="Arial"/>
                <w:b/>
                <w:sz w:val="36"/>
                <w:szCs w:val="36"/>
              </w:rPr>
              <w:t>-202</w:t>
            </w:r>
            <w:r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BB3341" w:rsidP="00B716A7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5</w:t>
            </w:r>
            <w:r w:rsidR="00677953">
              <w:rPr>
                <w:rFonts w:ascii="Arial" w:hAnsi="Arial" w:cs="Arial"/>
                <w:b/>
                <w:sz w:val="36"/>
                <w:szCs w:val="36"/>
              </w:rPr>
              <w:t>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B35EEE" w:rsidP="00B716A7">
            <w:pPr>
              <w:widowControl w:val="0"/>
              <w:jc w:val="center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D</w:t>
            </w:r>
          </w:p>
        </w:tc>
      </w:tr>
      <w:tr w:rsidR="00CA2C96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B716A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Pr="00677953" w:rsidRDefault="00677953" w:rsidP="00B716A7">
            <w:pPr>
              <w:widowControl w:val="0"/>
              <w:jc w:val="center"/>
              <w:rPr>
                <w:rFonts w:ascii="Arial" w:hAnsi="Arial"/>
                <w:b/>
                <w:sz w:val="36"/>
                <w:szCs w:val="36"/>
              </w:rPr>
            </w:pPr>
            <w:r w:rsidRPr="00677953">
              <w:rPr>
                <w:rFonts w:ascii="Arial" w:hAnsi="Arial"/>
                <w:b/>
                <w:sz w:val="36"/>
                <w:szCs w:val="36"/>
              </w:rPr>
              <w:t>Matematica</w:t>
            </w:r>
          </w:p>
        </w:tc>
      </w:tr>
      <w:tr w:rsidR="00CA2C96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B716A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CA2C96">
            <w:pPr>
              <w:widowControl w:val="0"/>
              <w:rPr>
                <w:rFonts w:ascii="Arial" w:hAnsi="Arial"/>
                <w:sz w:val="36"/>
                <w:szCs w:val="36"/>
              </w:rPr>
            </w:pPr>
          </w:p>
        </w:tc>
      </w:tr>
      <w:tr w:rsidR="00CA2C96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9B2" w:rsidRDefault="00DB09B2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Firma: </w:t>
            </w:r>
          </w:p>
          <w:p w:rsidR="00677953" w:rsidRDefault="00677953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Prof.ssa Daniela </w:t>
            </w:r>
            <w:proofErr w:type="spellStart"/>
            <w:r>
              <w:rPr>
                <w:rFonts w:ascii="Arial" w:hAnsi="Arial" w:cs="Arial"/>
                <w:b/>
                <w:sz w:val="36"/>
                <w:szCs w:val="36"/>
              </w:rPr>
              <w:t>Lazzeretti</w:t>
            </w:r>
            <w:proofErr w:type="spellEnd"/>
          </w:p>
          <w:p w:rsidR="00CA2C96" w:rsidRDefault="00CA2C96" w:rsidP="00677953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CA2C96" w:rsidRDefault="00CA2C96" w:rsidP="00677953">
            <w:pPr>
              <w:widowControl w:val="0"/>
              <w:rPr>
                <w:sz w:val="36"/>
                <w:szCs w:val="36"/>
              </w:rPr>
            </w:pPr>
          </w:p>
        </w:tc>
      </w:tr>
    </w:tbl>
    <w:p w:rsidR="00CA2C96" w:rsidRDefault="00164AC6">
      <w:r>
        <w:br w:type="page"/>
      </w:r>
    </w:p>
    <w:p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2"/>
        <w:gridCol w:w="9376"/>
      </w:tblGrid>
      <w:tr w:rsidR="00CA2C96" w:rsidTr="00BB3341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A2C96" w:rsidRDefault="00164AC6">
            <w:pPr>
              <w:widowControl w:val="0"/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SEZ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 5 – CONTENUTI SVOLTI</w:t>
            </w:r>
          </w:p>
        </w:tc>
      </w:tr>
      <w:tr w:rsidR="00BB3341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BB3341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3B5DD3" w:rsidP="00B5408E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360A9A">
              <w:rPr>
                <w:sz w:val="24"/>
                <w:szCs w:val="24"/>
                <w:u w:val="single"/>
              </w:rPr>
              <w:t>Derivate delle funzioni di una variabile</w:t>
            </w:r>
            <w:r w:rsidRPr="00360A9A">
              <w:rPr>
                <w:sz w:val="24"/>
                <w:szCs w:val="24"/>
              </w:rPr>
              <w:t>: introduzione al concetto di derivata; derivata di una funzione in un punto; calcolo della derivata in un punto; continuità e derivabilità; significato geometrico della derivata; derivate di alcun funzioni elementari.</w:t>
            </w:r>
          </w:p>
        </w:tc>
      </w:tr>
      <w:tr w:rsidR="00BB3341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BB334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3B5DD3" w:rsidP="00B5408E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360A9A">
              <w:rPr>
                <w:sz w:val="24"/>
                <w:szCs w:val="24"/>
                <w:u w:val="single"/>
              </w:rPr>
              <w:t>Derivate delle funzioni di una variabile</w:t>
            </w:r>
            <w:r w:rsidRPr="00360A9A">
              <w:rPr>
                <w:sz w:val="24"/>
                <w:szCs w:val="24"/>
              </w:rPr>
              <w:t>: derivata di funzioni composte ed inverse; Applicazioni del concetto di  derivata: retta tangente ad una curva in un suo punto. Derivate di ordine sup</w:t>
            </w:r>
            <w:r w:rsidRPr="00360A9A">
              <w:rPr>
                <w:sz w:val="24"/>
                <w:szCs w:val="24"/>
              </w:rPr>
              <w:t>e</w:t>
            </w:r>
            <w:r w:rsidRPr="00360A9A">
              <w:rPr>
                <w:sz w:val="24"/>
                <w:szCs w:val="24"/>
              </w:rPr>
              <w:t>riore al primo. Classificazione e studio dei punti di non derivabilità. Teo</w:t>
            </w:r>
            <w:r w:rsidR="00857CCF" w:rsidRPr="00360A9A">
              <w:rPr>
                <w:sz w:val="24"/>
                <w:szCs w:val="24"/>
              </w:rPr>
              <w:t>remi sulle derivate :</w:t>
            </w:r>
            <w:r w:rsidRPr="00360A9A">
              <w:rPr>
                <w:sz w:val="24"/>
                <w:szCs w:val="24"/>
              </w:rPr>
              <w:t xml:space="preserve"> t</w:t>
            </w:r>
            <w:r w:rsidRPr="00360A9A">
              <w:rPr>
                <w:sz w:val="24"/>
                <w:szCs w:val="24"/>
              </w:rPr>
              <w:t>e</w:t>
            </w:r>
            <w:r w:rsidRPr="00360A9A">
              <w:rPr>
                <w:sz w:val="24"/>
                <w:szCs w:val="24"/>
              </w:rPr>
              <w:t xml:space="preserve">oremi di </w:t>
            </w:r>
            <w:proofErr w:type="spellStart"/>
            <w:r w:rsidRPr="00360A9A">
              <w:rPr>
                <w:sz w:val="24"/>
                <w:szCs w:val="24"/>
              </w:rPr>
              <w:t>Fermat</w:t>
            </w:r>
            <w:proofErr w:type="spellEnd"/>
            <w:r w:rsidRPr="00360A9A">
              <w:rPr>
                <w:sz w:val="24"/>
                <w:szCs w:val="24"/>
              </w:rPr>
              <w:t xml:space="preserve">, </w:t>
            </w:r>
            <w:proofErr w:type="spellStart"/>
            <w:r w:rsidRPr="00360A9A">
              <w:rPr>
                <w:sz w:val="24"/>
                <w:szCs w:val="24"/>
              </w:rPr>
              <w:t>Rolle</w:t>
            </w:r>
            <w:proofErr w:type="spellEnd"/>
            <w:r w:rsidRPr="00360A9A">
              <w:rPr>
                <w:sz w:val="24"/>
                <w:szCs w:val="24"/>
              </w:rPr>
              <w:t xml:space="preserve">, </w:t>
            </w:r>
            <w:proofErr w:type="spellStart"/>
            <w:r w:rsidRPr="00360A9A">
              <w:rPr>
                <w:sz w:val="24"/>
                <w:szCs w:val="24"/>
              </w:rPr>
              <w:t>Lagrange</w:t>
            </w:r>
            <w:proofErr w:type="spellEnd"/>
            <w:r w:rsidRPr="00360A9A">
              <w:rPr>
                <w:sz w:val="24"/>
                <w:szCs w:val="24"/>
              </w:rPr>
              <w:t xml:space="preserve"> (solo enunciati). Funzioni crescenti e decrescenti e criteri per l’analisi dei punti stazionari. Funzioni concave e convesse, punti di flesso. Teoremi di </w:t>
            </w:r>
            <w:proofErr w:type="spellStart"/>
            <w:r w:rsidRPr="00360A9A">
              <w:rPr>
                <w:sz w:val="24"/>
                <w:szCs w:val="24"/>
              </w:rPr>
              <w:t>Cauchy</w:t>
            </w:r>
            <w:proofErr w:type="spellEnd"/>
            <w:r w:rsidRPr="00360A9A">
              <w:rPr>
                <w:sz w:val="24"/>
                <w:szCs w:val="24"/>
              </w:rPr>
              <w:t xml:space="preserve"> e di De L’Hospital ( solo enunciati).</w:t>
            </w:r>
          </w:p>
        </w:tc>
      </w:tr>
      <w:tr w:rsidR="00BB3341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BB334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3B5DD3" w:rsidP="00B5408E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360A9A">
              <w:rPr>
                <w:sz w:val="24"/>
                <w:szCs w:val="24"/>
              </w:rPr>
              <w:t>Studio di funzioni algebriche e trascendenti  (esponenziali e logaritmiche)</w:t>
            </w:r>
          </w:p>
        </w:tc>
      </w:tr>
      <w:tr w:rsidR="00BB3341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BB334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3B5DD3" w:rsidP="00222E6F">
            <w:pPr>
              <w:rPr>
                <w:sz w:val="24"/>
                <w:szCs w:val="24"/>
              </w:rPr>
            </w:pPr>
            <w:r w:rsidRPr="00360A9A">
              <w:rPr>
                <w:sz w:val="24"/>
                <w:szCs w:val="24"/>
                <w:u w:val="single"/>
              </w:rPr>
              <w:t>Integrali indefiniti</w:t>
            </w:r>
            <w:r w:rsidRPr="00360A9A">
              <w:rPr>
                <w:sz w:val="24"/>
                <w:szCs w:val="24"/>
              </w:rPr>
              <w:t xml:space="preserve">:  integrale indefinito di una funzione continua; integrali indefiniti immediati; proprietà dell’integrale indefinito; integrazione per scomposizione; </w:t>
            </w:r>
            <w:r w:rsidR="006C00CE" w:rsidRPr="00360A9A">
              <w:rPr>
                <w:sz w:val="24"/>
                <w:szCs w:val="24"/>
              </w:rPr>
              <w:t>integrazione per sostituzione, integrazione per parti; integrazione di funzioni razionali fratte.</w:t>
            </w:r>
          </w:p>
        </w:tc>
      </w:tr>
      <w:tr w:rsidR="00BB3341" w:rsidRPr="00205286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BB334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D56491" w:rsidP="00205286">
            <w:pPr>
              <w:jc w:val="both"/>
              <w:rPr>
                <w:sz w:val="24"/>
                <w:szCs w:val="24"/>
                <w:u w:val="single"/>
              </w:rPr>
            </w:pPr>
            <w:r w:rsidRPr="00360A9A">
              <w:rPr>
                <w:sz w:val="24"/>
                <w:szCs w:val="24"/>
                <w:u w:val="single"/>
              </w:rPr>
              <w:t>Integrali definiti:</w:t>
            </w:r>
            <w:r w:rsidRPr="00360A9A">
              <w:rPr>
                <w:sz w:val="24"/>
                <w:szCs w:val="24"/>
              </w:rPr>
              <w:t xml:space="preserve">  problema delle aree; area del trapezoide; integrale definito; proprietà dell’integrale definito; funzioni primitive; funzione integrale; teorema fondamentale del calcolo integrale (teorema di Torricelli </w:t>
            </w:r>
            <w:r w:rsidR="00857CCF" w:rsidRPr="00360A9A">
              <w:rPr>
                <w:sz w:val="24"/>
                <w:szCs w:val="24"/>
              </w:rPr>
              <w:t>–</w:t>
            </w:r>
            <w:r w:rsidRPr="00360A9A">
              <w:rPr>
                <w:sz w:val="24"/>
                <w:szCs w:val="24"/>
              </w:rPr>
              <w:t xml:space="preserve"> </w:t>
            </w:r>
            <w:proofErr w:type="spellStart"/>
            <w:r w:rsidRPr="00360A9A">
              <w:rPr>
                <w:sz w:val="24"/>
                <w:szCs w:val="24"/>
              </w:rPr>
              <w:t>Barrow</w:t>
            </w:r>
            <w:proofErr w:type="spellEnd"/>
            <w:r w:rsidR="00857CCF" w:rsidRPr="00360A9A">
              <w:rPr>
                <w:sz w:val="24"/>
                <w:szCs w:val="24"/>
              </w:rPr>
              <w:t>) solo enunciato</w:t>
            </w:r>
            <w:r w:rsidRPr="00360A9A">
              <w:rPr>
                <w:sz w:val="24"/>
                <w:szCs w:val="24"/>
              </w:rPr>
              <w:t xml:space="preserve">; formula di Newton - </w:t>
            </w:r>
            <w:proofErr w:type="spellStart"/>
            <w:r w:rsidRPr="00360A9A">
              <w:rPr>
                <w:sz w:val="24"/>
                <w:szCs w:val="24"/>
              </w:rPr>
              <w:t>Leibniz</w:t>
            </w:r>
            <w:proofErr w:type="spellEnd"/>
            <w:r w:rsidRPr="00360A9A">
              <w:rPr>
                <w:sz w:val="24"/>
                <w:szCs w:val="24"/>
              </w:rPr>
              <w:t>; calcolo dell’integrale definito; applicazioni: calcolo delle aree ed  area della superficie limitata da due curve.</w:t>
            </w:r>
          </w:p>
        </w:tc>
      </w:tr>
      <w:tr w:rsidR="006C00CE" w:rsidRPr="00205286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C00CE" w:rsidRDefault="006C00CE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C00CE" w:rsidRPr="00360A9A" w:rsidRDefault="006C00CE" w:rsidP="00205286">
            <w:pPr>
              <w:jc w:val="both"/>
              <w:rPr>
                <w:sz w:val="24"/>
                <w:szCs w:val="24"/>
                <w:u w:val="single"/>
              </w:rPr>
            </w:pPr>
            <w:r w:rsidRPr="00360A9A">
              <w:rPr>
                <w:sz w:val="24"/>
                <w:szCs w:val="24"/>
                <w:u w:val="single"/>
              </w:rPr>
              <w:t xml:space="preserve">Integrali impropri: </w:t>
            </w:r>
            <w:r w:rsidRPr="00360A9A">
              <w:rPr>
                <w:sz w:val="24"/>
                <w:szCs w:val="24"/>
              </w:rPr>
              <w:t>Integrale di una funzione che diventa infinita in qualche punto. Integrali estesi ad intervalli illimitati</w:t>
            </w:r>
          </w:p>
        </w:tc>
      </w:tr>
      <w:tr w:rsidR="00BB3341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4B5BC8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4B5BC8" w:rsidP="00B5408E">
            <w:pPr>
              <w:snapToGrid w:val="0"/>
              <w:jc w:val="both"/>
              <w:rPr>
                <w:rFonts w:eastAsia="CourierNew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Ripasso di</w:t>
            </w:r>
            <w:r w:rsidR="00A705BF" w:rsidRPr="00360A9A">
              <w:rPr>
                <w:sz w:val="24"/>
                <w:szCs w:val="24"/>
                <w:u w:val="single"/>
              </w:rPr>
              <w:t xml:space="preserve"> </w:t>
            </w:r>
            <w:r w:rsidR="00BB3341" w:rsidRPr="00360A9A">
              <w:rPr>
                <w:sz w:val="24"/>
                <w:szCs w:val="24"/>
                <w:u w:val="single"/>
              </w:rPr>
              <w:t>Calcolo delle probabilità:</w:t>
            </w:r>
            <w:r w:rsidR="00BB3341" w:rsidRPr="00360A9A">
              <w:rPr>
                <w:sz w:val="24"/>
                <w:szCs w:val="24"/>
              </w:rPr>
              <w:t xml:space="preserve"> </w:t>
            </w:r>
            <w:r w:rsidR="00751C14">
              <w:rPr>
                <w:sz w:val="24"/>
                <w:szCs w:val="24"/>
              </w:rPr>
              <w:t xml:space="preserve">Teoria degli insiemi ( definizione, rappresentazione, operazioni) </w:t>
            </w:r>
            <w:r w:rsidR="00BB3341" w:rsidRPr="00360A9A">
              <w:rPr>
                <w:sz w:val="24"/>
                <w:szCs w:val="24"/>
              </w:rPr>
              <w:t>Concetto di evento e relative operazioni ( unione, intersezione, negazione). Definizione classica di probabilità.</w:t>
            </w:r>
            <w:r w:rsidR="00BB3341" w:rsidRPr="00360A9A">
              <w:rPr>
                <w:rFonts w:eastAsia="CourierNew"/>
                <w:sz w:val="24"/>
                <w:szCs w:val="24"/>
              </w:rPr>
              <w:t xml:space="preserve">  Teoremi sulla probabilità dell’evento contrario, dell’unione e dell’intersezione di eventi. Teorema della probabilità totale.</w:t>
            </w:r>
          </w:p>
        </w:tc>
      </w:tr>
      <w:tr w:rsidR="00BB3341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3341" w:rsidRDefault="004B5BC8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3341" w:rsidRPr="00360A9A" w:rsidRDefault="00BB3341" w:rsidP="00B5408E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360A9A">
              <w:rPr>
                <w:sz w:val="24"/>
                <w:szCs w:val="24"/>
                <w:u w:val="single"/>
              </w:rPr>
              <w:t>Calcolo delle probabilità:</w:t>
            </w:r>
            <w:r w:rsidRPr="00360A9A">
              <w:rPr>
                <w:sz w:val="24"/>
                <w:szCs w:val="24"/>
              </w:rPr>
              <w:t xml:space="preserve"> </w:t>
            </w:r>
            <w:r w:rsidRPr="00360A9A">
              <w:rPr>
                <w:rFonts w:eastAsia="CourierNew"/>
                <w:sz w:val="24"/>
                <w:szCs w:val="24"/>
              </w:rPr>
              <w:t xml:space="preserve">Teorema della probabilità composta (probabilità condizionata ed eventi dipendenti). Teorema di </w:t>
            </w:r>
            <w:proofErr w:type="spellStart"/>
            <w:r w:rsidRPr="00360A9A">
              <w:rPr>
                <w:rFonts w:eastAsia="CourierNew"/>
                <w:sz w:val="24"/>
                <w:szCs w:val="24"/>
              </w:rPr>
              <w:t>Bayes</w:t>
            </w:r>
            <w:proofErr w:type="spellEnd"/>
            <w:r w:rsidRPr="00360A9A">
              <w:rPr>
                <w:rFonts w:eastAsia="CourierNew"/>
                <w:sz w:val="24"/>
                <w:szCs w:val="24"/>
              </w:rPr>
              <w:t>.</w:t>
            </w:r>
          </w:p>
        </w:tc>
      </w:tr>
      <w:tr w:rsidR="00DB09B2" w:rsidTr="00BB334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B09B2" w:rsidRDefault="004B5BC8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09B2" w:rsidRPr="00360A9A" w:rsidRDefault="00DB09B2" w:rsidP="00B5408E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360A9A">
              <w:rPr>
                <w:sz w:val="24"/>
                <w:szCs w:val="24"/>
                <w:u w:val="single"/>
              </w:rPr>
              <w:t>Distribuzioni di probabilità</w:t>
            </w:r>
            <w:r w:rsidRPr="00360A9A">
              <w:rPr>
                <w:sz w:val="24"/>
                <w:szCs w:val="24"/>
              </w:rPr>
              <w:t>:</w:t>
            </w:r>
            <w:r w:rsidRPr="00360A9A">
              <w:rPr>
                <w:i/>
                <w:sz w:val="24"/>
                <w:szCs w:val="24"/>
              </w:rPr>
              <w:t xml:space="preserve"> </w:t>
            </w:r>
            <w:r w:rsidRPr="00360A9A">
              <w:rPr>
                <w:sz w:val="24"/>
                <w:szCs w:val="24"/>
              </w:rPr>
              <w:t>concetto di va</w:t>
            </w:r>
            <w:r w:rsidR="004B5BC8">
              <w:rPr>
                <w:sz w:val="24"/>
                <w:szCs w:val="24"/>
              </w:rPr>
              <w:t>riabile aleatoria, Distribuzioni</w:t>
            </w:r>
            <w:r w:rsidRPr="00360A9A">
              <w:rPr>
                <w:sz w:val="24"/>
                <w:szCs w:val="24"/>
              </w:rPr>
              <w:t xml:space="preserve"> discre</w:t>
            </w:r>
            <w:r w:rsidR="004B5BC8">
              <w:rPr>
                <w:sz w:val="24"/>
                <w:szCs w:val="24"/>
              </w:rPr>
              <w:t xml:space="preserve">te: la binomiale o di </w:t>
            </w:r>
            <w:proofErr w:type="spellStart"/>
            <w:r w:rsidR="004B5BC8">
              <w:rPr>
                <w:sz w:val="24"/>
                <w:szCs w:val="24"/>
              </w:rPr>
              <w:t>Bernoulli</w:t>
            </w:r>
            <w:proofErr w:type="spellEnd"/>
            <w:r w:rsidR="004B5BC8">
              <w:rPr>
                <w:sz w:val="24"/>
                <w:szCs w:val="24"/>
              </w:rPr>
              <w:t xml:space="preserve"> e continue ( gaussiana) </w:t>
            </w:r>
          </w:p>
        </w:tc>
      </w:tr>
    </w:tbl>
    <w:p w:rsidR="00CA2C96" w:rsidRDefault="00CA2C96">
      <w:pPr>
        <w:rPr>
          <w:sz w:val="18"/>
          <w:szCs w:val="18"/>
        </w:rPr>
      </w:pPr>
    </w:p>
    <w:p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38070D" w:rsidRDefault="004B5BC8" w:rsidP="0038070D">
      <w:pPr>
        <w:rPr>
          <w:sz w:val="18"/>
          <w:szCs w:val="18"/>
        </w:rPr>
      </w:pPr>
      <w:r>
        <w:rPr>
          <w:sz w:val="24"/>
          <w:szCs w:val="24"/>
        </w:rPr>
        <w:t xml:space="preserve">Frascati lì </w:t>
      </w:r>
      <w:r w:rsidR="00F85298">
        <w:rPr>
          <w:sz w:val="24"/>
          <w:szCs w:val="24"/>
        </w:rPr>
        <w:t>27</w:t>
      </w:r>
      <w:r w:rsidR="006C00CE">
        <w:rPr>
          <w:sz w:val="24"/>
          <w:szCs w:val="24"/>
        </w:rPr>
        <w:t>.05</w:t>
      </w:r>
      <w:r w:rsidR="0038070D">
        <w:rPr>
          <w:sz w:val="24"/>
          <w:szCs w:val="24"/>
        </w:rPr>
        <w:t>.202</w:t>
      </w:r>
      <w:r w:rsidR="00F85298">
        <w:rPr>
          <w:sz w:val="24"/>
          <w:szCs w:val="24"/>
        </w:rPr>
        <w:t>6</w:t>
      </w:r>
      <w:r w:rsidR="002C2AC7">
        <w:rPr>
          <w:sz w:val="24"/>
          <w:szCs w:val="24"/>
        </w:rPr>
        <w:tab/>
      </w:r>
      <w:r w:rsidR="00617DDB">
        <w:rPr>
          <w:sz w:val="24"/>
          <w:szCs w:val="24"/>
        </w:rPr>
        <w:tab/>
      </w:r>
      <w:r w:rsidR="00F85298">
        <w:rPr>
          <w:sz w:val="24"/>
          <w:szCs w:val="24"/>
        </w:rPr>
        <w:tab/>
      </w:r>
      <w:r w:rsidR="00F85298">
        <w:rPr>
          <w:sz w:val="24"/>
          <w:szCs w:val="24"/>
        </w:rPr>
        <w:tab/>
      </w:r>
      <w:r w:rsidR="00F85298">
        <w:rPr>
          <w:sz w:val="24"/>
          <w:szCs w:val="24"/>
        </w:rPr>
        <w:tab/>
      </w:r>
      <w:r w:rsidR="00617DDB">
        <w:rPr>
          <w:sz w:val="24"/>
          <w:szCs w:val="24"/>
        </w:rPr>
        <w:t xml:space="preserve">Firma studenti: </w:t>
      </w:r>
      <w:r w:rsidR="002C2AC7">
        <w:rPr>
          <w:sz w:val="24"/>
          <w:szCs w:val="24"/>
        </w:rPr>
        <w:tab/>
      </w:r>
      <w:r w:rsidR="002C2AC7">
        <w:rPr>
          <w:sz w:val="24"/>
          <w:szCs w:val="24"/>
        </w:rPr>
        <w:tab/>
      </w:r>
      <w:r w:rsidR="002C2AC7">
        <w:rPr>
          <w:sz w:val="24"/>
          <w:szCs w:val="24"/>
        </w:rPr>
        <w:tab/>
      </w:r>
      <w:r w:rsidR="002C2AC7">
        <w:rPr>
          <w:sz w:val="24"/>
          <w:szCs w:val="24"/>
        </w:rPr>
        <w:tab/>
      </w:r>
      <w:r w:rsidR="002C2AC7">
        <w:rPr>
          <w:sz w:val="24"/>
          <w:szCs w:val="24"/>
        </w:rPr>
        <w:tab/>
      </w:r>
    </w:p>
    <w:p w:rsidR="0038070D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</w:p>
    <w:p w:rsidR="00F85298" w:rsidRDefault="00F85298">
      <w:pPr>
        <w:rPr>
          <w:sz w:val="24"/>
          <w:szCs w:val="24"/>
        </w:rPr>
      </w:pPr>
    </w:p>
    <w:p w:rsidR="00F85298" w:rsidRDefault="00F85298">
      <w:pPr>
        <w:rPr>
          <w:sz w:val="24"/>
          <w:szCs w:val="24"/>
        </w:rPr>
      </w:pPr>
    </w:p>
    <w:p w:rsidR="00F85298" w:rsidRDefault="00F85298">
      <w:pPr>
        <w:rPr>
          <w:sz w:val="24"/>
          <w:szCs w:val="24"/>
        </w:rPr>
      </w:pPr>
    </w:p>
    <w:p w:rsidR="00CA2C96" w:rsidRPr="00DB09B2" w:rsidRDefault="0038070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64AC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</w:p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20"/>
      </w:tblGrid>
      <w:tr w:rsidR="00CA2C96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341" w:rsidRPr="00202542" w:rsidRDefault="00BB3341" w:rsidP="00BB3341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202542">
              <w:rPr>
                <w:sz w:val="22"/>
                <w:szCs w:val="22"/>
              </w:rPr>
              <w:t>Libro di testo:</w:t>
            </w:r>
            <w:r w:rsidR="00751C14">
              <w:rPr>
                <w:sz w:val="22"/>
                <w:szCs w:val="22"/>
              </w:rPr>
              <w:t xml:space="preserve"> Tecniche matematiche      </w:t>
            </w:r>
            <w:proofErr w:type="spellStart"/>
            <w:r w:rsidR="00751C14">
              <w:rPr>
                <w:sz w:val="22"/>
                <w:szCs w:val="22"/>
              </w:rPr>
              <w:t>vol</w:t>
            </w:r>
            <w:proofErr w:type="spellEnd"/>
            <w:r w:rsidR="00751C14">
              <w:rPr>
                <w:sz w:val="22"/>
                <w:szCs w:val="22"/>
              </w:rPr>
              <w:t xml:space="preserve">: 4° A/B e vol. 5° Autori: Lorena Nobili - Sonia </w:t>
            </w:r>
            <w:proofErr w:type="spellStart"/>
            <w:r w:rsidR="00751C14">
              <w:rPr>
                <w:sz w:val="22"/>
                <w:szCs w:val="22"/>
              </w:rPr>
              <w:t>Trezzi</w:t>
            </w:r>
            <w:proofErr w:type="spellEnd"/>
            <w:r w:rsidRPr="00202542">
              <w:rPr>
                <w:sz w:val="22"/>
                <w:szCs w:val="22"/>
              </w:rPr>
              <w:t xml:space="preserve"> </w:t>
            </w:r>
          </w:p>
          <w:p w:rsidR="00CA2C96" w:rsidRPr="00E47319" w:rsidRDefault="00BB3341" w:rsidP="00BB3341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202542">
              <w:rPr>
                <w:sz w:val="22"/>
                <w:szCs w:val="22"/>
              </w:rPr>
              <w:t xml:space="preserve">Casa editrice: </w:t>
            </w:r>
            <w:proofErr w:type="spellStart"/>
            <w:r w:rsidR="00751C14">
              <w:rPr>
                <w:sz w:val="22"/>
                <w:szCs w:val="22"/>
              </w:rPr>
              <w:t>Atlas</w:t>
            </w:r>
            <w:proofErr w:type="spellEnd"/>
            <w:r w:rsidR="00751C14">
              <w:rPr>
                <w:sz w:val="22"/>
                <w:szCs w:val="22"/>
              </w:rPr>
              <w:t xml:space="preserve"> </w:t>
            </w:r>
          </w:p>
        </w:tc>
      </w:tr>
    </w:tbl>
    <w:p w:rsidR="00CA2C96" w:rsidRDefault="00CA2C96"/>
    <w:p w:rsidR="00DE55A2" w:rsidRPr="00DE55A2" w:rsidRDefault="00DE55A2">
      <w:pPr>
        <w:rPr>
          <w:b/>
          <w:sz w:val="24"/>
          <w:szCs w:val="24"/>
        </w:rPr>
      </w:pPr>
    </w:p>
    <w:sectPr w:rsidR="00DE55A2" w:rsidRPr="00DE55A2" w:rsidSect="00A76ED0">
      <w:headerReference w:type="default" r:id="rId6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314" w:rsidRDefault="00043314">
      <w:r>
        <w:separator/>
      </w:r>
    </w:p>
  </w:endnote>
  <w:endnote w:type="continuationSeparator" w:id="0">
    <w:p w:rsidR="00043314" w:rsidRDefault="0004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New">
    <w:altName w:val="Arial"/>
    <w:charset w:val="00"/>
    <w:family w:val="modern"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314" w:rsidRDefault="00043314">
      <w:pPr>
        <w:rPr>
          <w:sz w:val="12"/>
        </w:rPr>
      </w:pPr>
      <w:r>
        <w:separator/>
      </w:r>
    </w:p>
  </w:footnote>
  <w:footnote w:type="continuationSeparator" w:id="0">
    <w:p w:rsidR="00043314" w:rsidRDefault="00043314">
      <w:pPr>
        <w:rPr>
          <w:sz w:val="12"/>
        </w:rPr>
      </w:pPr>
      <w:r>
        <w:continuationSeparator/>
      </w:r>
    </w:p>
  </w:footnote>
  <w:footnote w:id="1">
    <w:p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/>
    </w:tblPr>
    <w:tblGrid>
      <w:gridCol w:w="2118"/>
      <w:gridCol w:w="6383"/>
      <w:gridCol w:w="1715"/>
    </w:tblGrid>
    <w:tr w:rsidR="00CA2C96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716A7" w:rsidRDefault="00B716A7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 FINALE</w:t>
          </w:r>
        </w:p>
        <w:p w:rsidR="00CA2C96" w:rsidRDefault="00164AC6">
          <w:pPr>
            <w:widowControl w:val="0"/>
            <w:spacing w:before="120"/>
            <w:jc w:val="center"/>
            <w:rPr>
              <w:rFonts w:ascii="Arial" w:hAnsi="Arial"/>
              <w:bCs/>
              <w:i/>
              <w:sz w:val="18"/>
              <w:szCs w:val="18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  <w:p w:rsidR="00B716A7" w:rsidRDefault="00E61FF6">
          <w:pPr>
            <w:widowControl w:val="0"/>
            <w:spacing w:before="120"/>
            <w:jc w:val="center"/>
            <w:rPr>
              <w:rFonts w:ascii="Arial" w:hAnsi="Arial"/>
              <w:bCs/>
              <w:i/>
              <w:sz w:val="18"/>
              <w:szCs w:val="18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MATEMATICA 5</w:t>
          </w:r>
          <w:r w:rsidR="00B35EEE">
            <w:rPr>
              <w:rFonts w:ascii="Arial" w:hAnsi="Arial"/>
              <w:bCs/>
              <w:i/>
              <w:sz w:val="18"/>
              <w:szCs w:val="18"/>
            </w:rPr>
            <w:t>°D</w:t>
          </w:r>
        </w:p>
        <w:p w:rsidR="00B716A7" w:rsidRDefault="00B716A7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4B5BC8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2025/26</w:t>
          </w:r>
        </w:p>
      </w:tc>
    </w:tr>
    <w:tr w:rsidR="00CA2C96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 w:rsidR="00B716A7">
            <w:rPr>
              <w:rStyle w:val="Numerodipagina"/>
              <w:b/>
            </w:rPr>
            <w:t>2</w:t>
          </w:r>
        </w:p>
      </w:tc>
    </w:tr>
  </w:tbl>
  <w:p w:rsidR="00CA2C96" w:rsidRDefault="00CA2C9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2C96"/>
    <w:rsid w:val="00043314"/>
    <w:rsid w:val="00067A35"/>
    <w:rsid w:val="000D0C6D"/>
    <w:rsid w:val="000D4B25"/>
    <w:rsid w:val="001170C6"/>
    <w:rsid w:val="00164AC6"/>
    <w:rsid w:val="001700E3"/>
    <w:rsid w:val="001A0F40"/>
    <w:rsid w:val="001B0BE1"/>
    <w:rsid w:val="001D5482"/>
    <w:rsid w:val="001E2D7C"/>
    <w:rsid w:val="00205286"/>
    <w:rsid w:val="00217A6C"/>
    <w:rsid w:val="00222E6F"/>
    <w:rsid w:val="002C2AC7"/>
    <w:rsid w:val="00360A9A"/>
    <w:rsid w:val="003727FD"/>
    <w:rsid w:val="0037773C"/>
    <w:rsid w:val="0038070D"/>
    <w:rsid w:val="003B5DD3"/>
    <w:rsid w:val="00476A06"/>
    <w:rsid w:val="004809D5"/>
    <w:rsid w:val="00495423"/>
    <w:rsid w:val="004B5BC8"/>
    <w:rsid w:val="00524287"/>
    <w:rsid w:val="00547476"/>
    <w:rsid w:val="005617A1"/>
    <w:rsid w:val="005921DD"/>
    <w:rsid w:val="005B1952"/>
    <w:rsid w:val="005C2F43"/>
    <w:rsid w:val="00617DDB"/>
    <w:rsid w:val="00657BF3"/>
    <w:rsid w:val="00677953"/>
    <w:rsid w:val="00677E41"/>
    <w:rsid w:val="006953BD"/>
    <w:rsid w:val="006C00CE"/>
    <w:rsid w:val="00751C14"/>
    <w:rsid w:val="00826366"/>
    <w:rsid w:val="00836362"/>
    <w:rsid w:val="00857CCF"/>
    <w:rsid w:val="008A73B7"/>
    <w:rsid w:val="009A6355"/>
    <w:rsid w:val="009B7882"/>
    <w:rsid w:val="00A24FBD"/>
    <w:rsid w:val="00A705BF"/>
    <w:rsid w:val="00A76ED0"/>
    <w:rsid w:val="00AD6DCB"/>
    <w:rsid w:val="00B02A68"/>
    <w:rsid w:val="00B16094"/>
    <w:rsid w:val="00B25156"/>
    <w:rsid w:val="00B35EEE"/>
    <w:rsid w:val="00B660AB"/>
    <w:rsid w:val="00B716A7"/>
    <w:rsid w:val="00BA7DE1"/>
    <w:rsid w:val="00BB3341"/>
    <w:rsid w:val="00BD16F5"/>
    <w:rsid w:val="00CA2C96"/>
    <w:rsid w:val="00CC6225"/>
    <w:rsid w:val="00CF4904"/>
    <w:rsid w:val="00D56491"/>
    <w:rsid w:val="00D64E08"/>
    <w:rsid w:val="00D67EC1"/>
    <w:rsid w:val="00DB09B2"/>
    <w:rsid w:val="00DE55A2"/>
    <w:rsid w:val="00E47319"/>
    <w:rsid w:val="00E61FF6"/>
    <w:rsid w:val="00F37935"/>
    <w:rsid w:val="00F67C8E"/>
    <w:rsid w:val="00F7035A"/>
    <w:rsid w:val="00F85298"/>
    <w:rsid w:val="00F96371"/>
    <w:rsid w:val="00FE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rsid w:val="00A76ED0"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A76ED0"/>
    <w:rPr>
      <w:color w:val="000080"/>
      <w:u w:val="single"/>
    </w:rPr>
  </w:style>
  <w:style w:type="character" w:customStyle="1" w:styleId="WW-Carpredefinitoparagrafo">
    <w:name w:val="WW-Car. predefinito paragrafo"/>
    <w:qFormat/>
    <w:rsid w:val="00A76ED0"/>
  </w:style>
  <w:style w:type="character" w:customStyle="1" w:styleId="Numerodipagina">
    <w:name w:val="Numero di pagina"/>
    <w:basedOn w:val="WW-Carpredefinitoparagrafo"/>
    <w:rsid w:val="00A76ED0"/>
  </w:style>
  <w:style w:type="character" w:customStyle="1" w:styleId="Caratterinotaapidipagina">
    <w:name w:val="Caratteri nota a piè di pagina"/>
    <w:qFormat/>
    <w:rsid w:val="00A76ED0"/>
  </w:style>
  <w:style w:type="character" w:customStyle="1" w:styleId="Richiamoallanotaapidipagina">
    <w:name w:val="Richiamo alla nota a piè di pagina"/>
    <w:rsid w:val="00A76ED0"/>
    <w:rPr>
      <w:vertAlign w:val="superscript"/>
    </w:rPr>
  </w:style>
  <w:style w:type="character" w:customStyle="1" w:styleId="Richiamoallanotadichiusura">
    <w:name w:val="Richiamo alla nota di chiusura"/>
    <w:rsid w:val="00A76ED0"/>
    <w:rPr>
      <w:vertAlign w:val="superscript"/>
    </w:rPr>
  </w:style>
  <w:style w:type="character" w:customStyle="1" w:styleId="Caratterinotadichiusura">
    <w:name w:val="Caratteri nota di chiusura"/>
    <w:qFormat/>
    <w:rsid w:val="00A76ED0"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deltesto"/>
    <w:qFormat/>
    <w:rsid w:val="00A76ED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A76ED0"/>
    <w:pPr>
      <w:spacing w:after="140" w:line="276" w:lineRule="auto"/>
    </w:pPr>
  </w:style>
  <w:style w:type="paragraph" w:styleId="Elenco">
    <w:name w:val="List"/>
    <w:basedOn w:val="Corpodeltesto"/>
    <w:rsid w:val="00A76ED0"/>
    <w:rPr>
      <w:rFonts w:cs="Lucida Sans"/>
    </w:rPr>
  </w:style>
  <w:style w:type="paragraph" w:styleId="Didascalia">
    <w:name w:val="caption"/>
    <w:basedOn w:val="Normale"/>
    <w:qFormat/>
    <w:rsid w:val="00A76ED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A76ED0"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rsid w:val="00A76ED0"/>
    <w:pPr>
      <w:suppressLineNumbers/>
    </w:pPr>
  </w:style>
  <w:style w:type="paragraph" w:customStyle="1" w:styleId="Titolotabella">
    <w:name w:val="Titolo tabella"/>
    <w:basedOn w:val="Contenutotabella"/>
    <w:qFormat/>
    <w:rsid w:val="00A76ED0"/>
    <w:pPr>
      <w:jc w:val="center"/>
    </w:pPr>
    <w:rPr>
      <w:b/>
      <w:bCs/>
    </w:rPr>
  </w:style>
  <w:style w:type="paragraph" w:customStyle="1" w:styleId="LO-normal">
    <w:name w:val="LO-normal"/>
    <w:qFormat/>
    <w:rsid w:val="00A76ED0"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rsid w:val="00A76ED0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  <w:rsid w:val="00A76ED0"/>
  </w:style>
  <w:style w:type="paragraph" w:styleId="Pidipagina">
    <w:name w:val="footer"/>
    <w:basedOn w:val="Intestazioneepidipagina"/>
    <w:rsid w:val="00A76ED0"/>
  </w:style>
  <w:style w:type="paragraph" w:styleId="Testonotaapidipagina">
    <w:name w:val="footnote text"/>
    <w:basedOn w:val="Normale"/>
    <w:rsid w:val="00A76ED0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  <w:rsid w:val="00A76ED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0A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0A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vittoria ruscito</dc:creator>
  <cp:lastModifiedBy>Daniela</cp:lastModifiedBy>
  <cp:revision>3</cp:revision>
  <dcterms:created xsi:type="dcterms:W3CDTF">2026-05-18T16:28:00Z</dcterms:created>
  <dcterms:modified xsi:type="dcterms:W3CDTF">2026-05-18T16:35:00Z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